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E5" w:rsidRPr="00606812" w:rsidRDefault="000525E5" w:rsidP="000525E5">
      <w:pPr>
        <w:pStyle w:val="Titulo1"/>
      </w:pPr>
      <w:r w:rsidRPr="00606812">
        <w:t>ACUERDO por el que se reforma el Clasificador por Rubros de Ingresos.</w:t>
      </w:r>
    </w:p>
    <w:p w:rsidR="000525E5" w:rsidRPr="00606812" w:rsidRDefault="000525E5" w:rsidP="00B707DA">
      <w:pPr>
        <w:pStyle w:val="Texto"/>
        <w:rPr>
          <w:szCs w:val="18"/>
        </w:rPr>
      </w:pPr>
    </w:p>
    <w:p w:rsidR="00B707DA" w:rsidRPr="00606812" w:rsidRDefault="00B707DA" w:rsidP="00B707DA">
      <w:pPr>
        <w:pStyle w:val="Texto"/>
        <w:rPr>
          <w:szCs w:val="18"/>
        </w:rPr>
      </w:pPr>
      <w:r w:rsidRPr="00606812">
        <w:rPr>
          <w:szCs w:val="18"/>
        </w:rPr>
        <w:t>El Consejo Nacional de Armonización Contable con fundamento en los artículos 6, 7, 9 y 14 de la Ley General de Contabilidad Gubernamental, aprobó el siguiente:</w:t>
      </w:r>
    </w:p>
    <w:p w:rsidR="00B707DA" w:rsidRPr="00606812" w:rsidRDefault="00B707DA" w:rsidP="000525E5">
      <w:pPr>
        <w:pStyle w:val="ANOTACION"/>
      </w:pPr>
      <w:r w:rsidRPr="00606812">
        <w:t>Acuerdo por el que se reforma el Clasificador por Rubros de Ingresos</w:t>
      </w:r>
    </w:p>
    <w:p w:rsidR="00B707DA" w:rsidRPr="00606812" w:rsidRDefault="00B707DA" w:rsidP="000525E5">
      <w:pPr>
        <w:pStyle w:val="ANOTACION"/>
      </w:pPr>
      <w:r w:rsidRPr="00606812">
        <w:t>CONSIDERANDO</w:t>
      </w:r>
    </w:p>
    <w:p w:rsidR="00B707DA" w:rsidRPr="00606812" w:rsidRDefault="00B707DA" w:rsidP="00B707DA">
      <w:pPr>
        <w:pStyle w:val="Texto"/>
      </w:pPr>
      <w:r w:rsidRPr="00606812">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606812" w:rsidRDefault="00B707DA" w:rsidP="00B707DA">
      <w:pPr>
        <w:pStyle w:val="Texto"/>
      </w:pPr>
      <w:r w:rsidRPr="00606812">
        <w:t>Que en este marco y en cumplimiento de sus funciones, el Consejo Nacional de Armonización Contable (CONAC) publicó en el Diario Oficial de la Federación el 9 de diciembre de 2009, el Clasificador por Rubros de Ingresos, así como sus reformas del 2 de enero de 2013 y del 11 de junio de 2018.</w:t>
      </w:r>
    </w:p>
    <w:p w:rsidR="00B707DA" w:rsidRPr="00606812" w:rsidRDefault="00B707DA" w:rsidP="00B707DA">
      <w:pPr>
        <w:pStyle w:val="Texto"/>
      </w:pPr>
      <w:r w:rsidRPr="00606812">
        <w:t>Que es necesario realizar la reforma al Clasificador por Rubros de Ingresos derivado de la reforma de la Ley General de Contabilidad Gubernamental publicada en el Diario Oficial de la Federación el 27 de abril de 2016 en donde se deroga del artículo 15 el entonces párrafo quinto.</w:t>
      </w:r>
    </w:p>
    <w:p w:rsidR="00B707DA" w:rsidRPr="00606812" w:rsidRDefault="00B707DA" w:rsidP="00B707DA">
      <w:pPr>
        <w:pStyle w:val="Texto"/>
      </w:pPr>
      <w:r w:rsidRPr="00606812">
        <w:t>Por lo expuesto, el Consejo Nacional de Armonización Contable aprobó el siguiente:</w:t>
      </w:r>
    </w:p>
    <w:p w:rsidR="00B707DA" w:rsidRPr="00606812" w:rsidRDefault="00B707DA" w:rsidP="000525E5">
      <w:pPr>
        <w:pStyle w:val="ANOTACION"/>
      </w:pPr>
      <w:r w:rsidRPr="00606812">
        <w:t>Acuerdo por el que se reforma el Clasificador por Rubros de Ingresos</w:t>
      </w:r>
    </w:p>
    <w:p w:rsidR="00B707DA" w:rsidRPr="00606812" w:rsidRDefault="00B707DA" w:rsidP="00B707DA">
      <w:pPr>
        <w:pStyle w:val="Texto"/>
      </w:pPr>
      <w:r w:rsidRPr="00606812">
        <w:t>Se reforman el párrafo sexto de antecedentes y el párrafo catorce del punto A. ASPECTOS GENERALES, para quedar como sigue:</w:t>
      </w:r>
    </w:p>
    <w:p w:rsidR="00B707DA" w:rsidRPr="00606812" w:rsidRDefault="00B707DA" w:rsidP="000525E5">
      <w:pPr>
        <w:pStyle w:val="ANOTACION"/>
      </w:pPr>
      <w:r w:rsidRPr="00606812">
        <w:t>ANTECEDENTES</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B707DA" w:rsidP="00B707DA">
      <w:pPr>
        <w:pStyle w:val="Texto"/>
      </w:pPr>
      <w:r w:rsidRPr="00606812">
        <w:t>El Secretario Técnico será el encargado de publicar dicha información, asegurándose que cualquier persona pueda tener fácil acceso a la misma. Lo anterior cumple con la finalidad de proporcionar a la población una herramienta de seguimiento, mediante la cual se dé cuenta sobre el grado de cumplimiento de las entidades federativas y municipios.</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B707DA" w:rsidP="000525E5">
      <w:pPr>
        <w:pStyle w:val="ANOTACION"/>
      </w:pPr>
      <w:r w:rsidRPr="00606812">
        <w:t>CLASIFICADOR POR RUBROS DE INGRESOS</w:t>
      </w:r>
    </w:p>
    <w:p w:rsidR="00B707DA" w:rsidRPr="00606812" w:rsidRDefault="00B707DA" w:rsidP="00B707DA">
      <w:pPr>
        <w:pStyle w:val="Texto"/>
        <w:rPr>
          <w:b/>
        </w:rPr>
      </w:pPr>
      <w:r w:rsidRPr="00606812">
        <w:rPr>
          <w:b/>
        </w:rPr>
        <w:t>A. ASPECTOS GENERALES</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t>...</w:t>
      </w:r>
    </w:p>
    <w:p w:rsidR="00B707DA" w:rsidRPr="00606812" w:rsidRDefault="00282466" w:rsidP="00B707DA">
      <w:pPr>
        <w:pStyle w:val="Texto"/>
      </w:pPr>
      <w:r w:rsidRPr="00606812">
        <w:rPr>
          <w:b/>
        </w:rPr>
        <w:lastRenderedPageBreak/>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B707DA" w:rsidP="00EB1D73">
      <w:pPr>
        <w:pStyle w:val="Texto"/>
        <w:spacing w:line="221" w:lineRule="exact"/>
      </w:pPr>
      <w:r w:rsidRPr="00606812">
        <w:t>Por lo anterior, el Clasificador por Rubros de Ingresos (CRI), es de observancia obligatoria de los entes púb</w:t>
      </w:r>
      <w:r w:rsidR="0004771C">
        <w:t>l</w:t>
      </w:r>
      <w:r w:rsidRPr="00606812">
        <w:t>icos de la federación, de las entidades federativas y de los municipios, incluyendo a las entidades de la administración pública paraestatal y paramunicipal, el cual permitirá una clasificación de los ingresos presupuestarios acorde a las disposiciones legales, así como a las normas y criterios contables aplicables, inmerso en un esquema claro, preciso, integral y útil, que posibilite un adecuado registro y presentación de las operaciones, que facilite la interrelación con las cuentas patrimoniales.</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282466" w:rsidP="00EB1D73">
      <w:pPr>
        <w:pStyle w:val="Texto"/>
        <w:spacing w:line="221" w:lineRule="exact"/>
      </w:pPr>
      <w:r w:rsidRPr="00606812">
        <w:rPr>
          <w:b/>
        </w:rPr>
        <w:t>...</w:t>
      </w:r>
    </w:p>
    <w:p w:rsidR="00B707DA" w:rsidRPr="00606812" w:rsidRDefault="00B707DA" w:rsidP="00EB1D73">
      <w:pPr>
        <w:pStyle w:val="Texto"/>
        <w:spacing w:line="221" w:lineRule="exact"/>
        <w:rPr>
          <w:b/>
        </w:rPr>
      </w:pPr>
      <w:r w:rsidRPr="00606812">
        <w:rPr>
          <w:b/>
        </w:rPr>
        <w:t>B. OBJETIVOS</w:t>
      </w:r>
    </w:p>
    <w:p w:rsidR="00B707DA" w:rsidRPr="00606812" w:rsidRDefault="00282466" w:rsidP="00EB1D73">
      <w:pPr>
        <w:pStyle w:val="Texto"/>
        <w:spacing w:line="221" w:lineRule="exact"/>
      </w:pPr>
      <w:r w:rsidRPr="00606812">
        <w:rPr>
          <w:b/>
        </w:rPr>
        <w:t>...</w:t>
      </w:r>
    </w:p>
    <w:p w:rsidR="00B707DA" w:rsidRPr="00606812" w:rsidRDefault="00B707DA" w:rsidP="00EB1D73">
      <w:pPr>
        <w:pStyle w:val="Texto"/>
        <w:spacing w:line="221" w:lineRule="exact"/>
        <w:rPr>
          <w:b/>
        </w:rPr>
      </w:pPr>
      <w:r w:rsidRPr="00606812">
        <w:rPr>
          <w:b/>
        </w:rPr>
        <w:t>C. ESTRUCTURA DE CODIFICACIÓN</w:t>
      </w:r>
    </w:p>
    <w:p w:rsidR="00B707DA" w:rsidRPr="00606812" w:rsidRDefault="00282466" w:rsidP="00EB1D73">
      <w:pPr>
        <w:pStyle w:val="Texto"/>
        <w:spacing w:line="221" w:lineRule="exact"/>
      </w:pPr>
      <w:r w:rsidRPr="00606812">
        <w:rPr>
          <w:b/>
        </w:rPr>
        <w:t>...</w:t>
      </w:r>
    </w:p>
    <w:p w:rsidR="00B707DA" w:rsidRPr="00606812" w:rsidRDefault="00B707DA" w:rsidP="00EB1D73">
      <w:pPr>
        <w:pStyle w:val="Texto"/>
        <w:spacing w:line="221" w:lineRule="exact"/>
        <w:rPr>
          <w:b/>
        </w:rPr>
      </w:pPr>
      <w:r w:rsidRPr="00606812">
        <w:rPr>
          <w:b/>
        </w:rPr>
        <w:t>D. RELACION DE RUBROS Y TIPOS</w:t>
      </w:r>
    </w:p>
    <w:p w:rsidR="00B707DA" w:rsidRPr="00606812" w:rsidRDefault="00282466" w:rsidP="00EB1D73">
      <w:pPr>
        <w:pStyle w:val="Texto"/>
        <w:spacing w:line="221" w:lineRule="exact"/>
      </w:pPr>
      <w:r w:rsidRPr="00606812">
        <w:rPr>
          <w:b/>
        </w:rPr>
        <w:t>...</w:t>
      </w:r>
    </w:p>
    <w:p w:rsidR="00B707DA" w:rsidRPr="00606812" w:rsidRDefault="00B707DA" w:rsidP="00EB1D73">
      <w:pPr>
        <w:pStyle w:val="ANOTACION"/>
        <w:spacing w:line="221" w:lineRule="exact"/>
      </w:pPr>
      <w:r w:rsidRPr="00606812">
        <w:t>TRANSITORIOS</w:t>
      </w:r>
    </w:p>
    <w:p w:rsidR="00B707DA" w:rsidRPr="00606812" w:rsidRDefault="00B707DA" w:rsidP="00EB1D73">
      <w:pPr>
        <w:pStyle w:val="Texto"/>
        <w:spacing w:line="221" w:lineRule="exact"/>
      </w:pPr>
      <w:r w:rsidRPr="00606812">
        <w:rPr>
          <w:b/>
        </w:rPr>
        <w:t xml:space="preserve">PRIMERO.- </w:t>
      </w:r>
      <w:r w:rsidRPr="00606812">
        <w:t>El presente Acuerdo entrará en vigor al día siguiente de su publicación en el Diario Oficial de la Federación.</w:t>
      </w:r>
    </w:p>
    <w:p w:rsidR="00B707DA" w:rsidRPr="00606812" w:rsidRDefault="00B707DA" w:rsidP="00EB1D73">
      <w:pPr>
        <w:pStyle w:val="Texto"/>
        <w:spacing w:line="221" w:lineRule="exact"/>
      </w:pPr>
      <w:r w:rsidRPr="00606812">
        <w:rPr>
          <w:b/>
        </w:rPr>
        <w:t xml:space="preserve">SEGUNDO.- </w:t>
      </w:r>
      <w:r w:rsidRPr="00606812">
        <w:t>Se deroga el artículo tercero de las “Mejoras a los documentos aprobados por el CONAC”, publicado en el Diario Oficial de la Federación el 2 de enero de 2013.</w:t>
      </w:r>
    </w:p>
    <w:p w:rsidR="00B707DA" w:rsidRPr="00606812" w:rsidRDefault="00B707DA" w:rsidP="00EB1D73">
      <w:pPr>
        <w:pStyle w:val="Texto"/>
        <w:spacing w:line="221" w:lineRule="exact"/>
      </w:pPr>
      <w:r w:rsidRPr="00606812">
        <w:rPr>
          <w:b/>
        </w:rPr>
        <w:t>TERCERO.-</w:t>
      </w:r>
      <w:r w:rsidRPr="00606812">
        <w:t xml:space="preserve"> Las entidades federativas, en cumplimiento de lo dispuesto por el artículo 7, segundo párrafo, de la Ley General de Contabilidad Gubernamental deberán publicar el presente Acuerdo, en sus medios oficiales de </w:t>
      </w:r>
      <w:proofErr w:type="gramStart"/>
      <w:r w:rsidRPr="00606812">
        <w:t>difusión escritos y electrónicos</w:t>
      </w:r>
      <w:proofErr w:type="gramEnd"/>
      <w:r w:rsidRPr="00606812">
        <w:t>, dentro de un plazo de 30 días hábiles siguientes a la publicación del presente en el Diario Oficial de la Federación.</w:t>
      </w:r>
    </w:p>
    <w:p w:rsidR="00B707DA" w:rsidRPr="00606812" w:rsidRDefault="00B707DA" w:rsidP="00EB1D73">
      <w:pPr>
        <w:pStyle w:val="Texto"/>
        <w:spacing w:line="221" w:lineRule="exact"/>
      </w:pPr>
      <w:r w:rsidRPr="00606812">
        <w:rPr>
          <w:b/>
        </w:rPr>
        <w:t xml:space="preserve">CUARTO.- </w:t>
      </w:r>
      <w:r w:rsidRPr="00606812">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B707DA" w:rsidRPr="00606812" w:rsidRDefault="00B707DA" w:rsidP="00EB1D73">
      <w:pPr>
        <w:pStyle w:val="Texto"/>
        <w:spacing w:line="221" w:lineRule="exact"/>
      </w:pPr>
      <w:r w:rsidRPr="00606812">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606812">
        <w:rPr>
          <w:b/>
        </w:rPr>
        <w:t>HAGO CONSTAR Y CERTIFICO</w:t>
      </w:r>
      <w:r w:rsidRPr="00606812">
        <w:t xml:space="preserve"> que el documento consistente en 1 foja útil, rubricada y cotejada, corresponde con el texto del Acuerdo por el que se reforma el Clasificador por Rubros de Ingresos, aprobado por el Consejo Nacional de Armonización Contable, mismo que estuvo a la vista de los integrantes de dicho Consejo en su tercera reunión celebrada, en segunda convocatoria, el 29 de agosto del presente año, situación que se certifica para los efectos legales conducentes. Rúbrica.</w:t>
      </w:r>
    </w:p>
    <w:p w:rsidR="00DB3C11" w:rsidRDefault="000525E5" w:rsidP="00EB1D73">
      <w:pPr>
        <w:pStyle w:val="Texto"/>
        <w:spacing w:line="221" w:lineRule="exact"/>
        <w:rPr>
          <w:szCs w:val="18"/>
        </w:rPr>
      </w:pPr>
      <w:r w:rsidRPr="00606812">
        <w:lastRenderedPageBreak/>
        <w:t xml:space="preserve">La Secretaria Técnica del Consejo Nacional de Armonización Contable, </w:t>
      </w:r>
      <w:proofErr w:type="spellStart"/>
      <w:r w:rsidRPr="00606812">
        <w:rPr>
          <w:b/>
        </w:rPr>
        <w:t>Act</w:t>
      </w:r>
      <w:proofErr w:type="spellEnd"/>
      <w:r w:rsidRPr="00606812">
        <w:rPr>
          <w:b/>
        </w:rPr>
        <w:t>. María Teresa Castro Corro</w:t>
      </w:r>
      <w:r w:rsidRPr="00606812">
        <w:rPr>
          <w:szCs w:val="18"/>
        </w:rPr>
        <w:t>.- Rúbrica.</w:t>
      </w:r>
    </w:p>
    <w:sectPr w:rsidR="00DB3C11" w:rsidSect="00C43C69">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F6" w:rsidRDefault="00D57BF6">
      <w:r>
        <w:separator/>
      </w:r>
    </w:p>
  </w:endnote>
  <w:endnote w:type="continuationSeparator" w:id="0">
    <w:p w:rsidR="00D57BF6" w:rsidRDefault="00D57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F6" w:rsidRDefault="00D57BF6">
      <w:r>
        <w:separator/>
      </w:r>
    </w:p>
  </w:footnote>
  <w:footnote w:type="continuationSeparator" w:id="0">
    <w:p w:rsidR="00D57BF6" w:rsidRDefault="00D57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Default="00B32127" w:rsidP="000A2727">
    <w:pPr>
      <w:pStyle w:val="Fechas"/>
    </w:pPr>
    <w:r>
      <w:t xml:space="preserve">    (Tercera Sección)</w:t>
    </w:r>
    <w:r>
      <w:tab/>
      <w:t>DIARIO OFICIAL</w:t>
    </w:r>
    <w:r>
      <w:tab/>
    </w:r>
    <w:proofErr w:type="gramStart"/>
    <w:r>
      <w:t>Jueves</w:t>
    </w:r>
    <w:proofErr w:type="gramEnd"/>
    <w: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Pr="000A2727" w:rsidRDefault="00B32127" w:rsidP="000A2727">
    <w:pPr>
      <w:pStyle w:val="Fechas"/>
    </w:pPr>
    <w:r>
      <w:t>Jueves 27 de septiembre de 2018</w:t>
    </w:r>
    <w:r>
      <w:tab/>
      <w:t>DIARIO OFICIAL</w:t>
    </w:r>
    <w:r>
      <w:tab/>
      <w:t xml:space="preserve">(Tercera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footnotePr>
    <w:footnote w:id="-1"/>
    <w:footnote w:id="0"/>
  </w:footnotePr>
  <w:endnotePr>
    <w:endnote w:id="-1"/>
    <w:endnote w:id="0"/>
  </w:endnotePr>
  <w:compat/>
  <w:rsids>
    <w:rsidRoot w:val="00B707DA"/>
    <w:rsid w:val="00000F0D"/>
    <w:rsid w:val="000069C5"/>
    <w:rsid w:val="000105D0"/>
    <w:rsid w:val="00013089"/>
    <w:rsid w:val="000153D5"/>
    <w:rsid w:val="00021066"/>
    <w:rsid w:val="00025270"/>
    <w:rsid w:val="00033A02"/>
    <w:rsid w:val="0004244C"/>
    <w:rsid w:val="0004771C"/>
    <w:rsid w:val="00051B77"/>
    <w:rsid w:val="000525E5"/>
    <w:rsid w:val="00055FBF"/>
    <w:rsid w:val="000657A7"/>
    <w:rsid w:val="00070FBF"/>
    <w:rsid w:val="0007582F"/>
    <w:rsid w:val="00076035"/>
    <w:rsid w:val="000772CC"/>
    <w:rsid w:val="000806A7"/>
    <w:rsid w:val="00080FAB"/>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C7E59"/>
    <w:rsid w:val="000F0FA3"/>
    <w:rsid w:val="000F706A"/>
    <w:rsid w:val="00101289"/>
    <w:rsid w:val="00106969"/>
    <w:rsid w:val="0010703B"/>
    <w:rsid w:val="00112F3F"/>
    <w:rsid w:val="001240A0"/>
    <w:rsid w:val="0012736C"/>
    <w:rsid w:val="001303A7"/>
    <w:rsid w:val="001334F6"/>
    <w:rsid w:val="0014048C"/>
    <w:rsid w:val="00140A5C"/>
    <w:rsid w:val="00143144"/>
    <w:rsid w:val="0014382E"/>
    <w:rsid w:val="00143A63"/>
    <w:rsid w:val="00144E27"/>
    <w:rsid w:val="00151580"/>
    <w:rsid w:val="0015521D"/>
    <w:rsid w:val="001555CF"/>
    <w:rsid w:val="00155A7E"/>
    <w:rsid w:val="00155B7C"/>
    <w:rsid w:val="001574EC"/>
    <w:rsid w:val="0016324A"/>
    <w:rsid w:val="001642EF"/>
    <w:rsid w:val="00165580"/>
    <w:rsid w:val="00173829"/>
    <w:rsid w:val="00176B02"/>
    <w:rsid w:val="00180CFE"/>
    <w:rsid w:val="0019474F"/>
    <w:rsid w:val="001A0F50"/>
    <w:rsid w:val="001B6981"/>
    <w:rsid w:val="001C5B71"/>
    <w:rsid w:val="001D0F75"/>
    <w:rsid w:val="001D5AF1"/>
    <w:rsid w:val="001E4F38"/>
    <w:rsid w:val="001E6B90"/>
    <w:rsid w:val="001E6CB1"/>
    <w:rsid w:val="001F046C"/>
    <w:rsid w:val="001F1E90"/>
    <w:rsid w:val="001F221B"/>
    <w:rsid w:val="001F5C57"/>
    <w:rsid w:val="001F6325"/>
    <w:rsid w:val="00200571"/>
    <w:rsid w:val="0020432F"/>
    <w:rsid w:val="00206C31"/>
    <w:rsid w:val="00207D6E"/>
    <w:rsid w:val="00210686"/>
    <w:rsid w:val="00212F34"/>
    <w:rsid w:val="002148C9"/>
    <w:rsid w:val="00216721"/>
    <w:rsid w:val="00217641"/>
    <w:rsid w:val="002214D8"/>
    <w:rsid w:val="0022329F"/>
    <w:rsid w:val="002356B0"/>
    <w:rsid w:val="00243E67"/>
    <w:rsid w:val="002452FB"/>
    <w:rsid w:val="0025082C"/>
    <w:rsid w:val="00252032"/>
    <w:rsid w:val="00252972"/>
    <w:rsid w:val="00252A9F"/>
    <w:rsid w:val="00255299"/>
    <w:rsid w:val="00262537"/>
    <w:rsid w:val="00265E28"/>
    <w:rsid w:val="00277873"/>
    <w:rsid w:val="00282466"/>
    <w:rsid w:val="00283C8C"/>
    <w:rsid w:val="00285BE5"/>
    <w:rsid w:val="00286668"/>
    <w:rsid w:val="00290296"/>
    <w:rsid w:val="00291CA7"/>
    <w:rsid w:val="002940B6"/>
    <w:rsid w:val="002A138C"/>
    <w:rsid w:val="002A373D"/>
    <w:rsid w:val="002A4D34"/>
    <w:rsid w:val="002A5DFE"/>
    <w:rsid w:val="002A6C81"/>
    <w:rsid w:val="002B00EE"/>
    <w:rsid w:val="002B021B"/>
    <w:rsid w:val="002B0C0B"/>
    <w:rsid w:val="002B0EC0"/>
    <w:rsid w:val="002B127D"/>
    <w:rsid w:val="002B151A"/>
    <w:rsid w:val="002B3857"/>
    <w:rsid w:val="002C27E8"/>
    <w:rsid w:val="002C3644"/>
    <w:rsid w:val="002C64D8"/>
    <w:rsid w:val="002D3088"/>
    <w:rsid w:val="002E0094"/>
    <w:rsid w:val="002E51FF"/>
    <w:rsid w:val="002E7F21"/>
    <w:rsid w:val="002F0110"/>
    <w:rsid w:val="002F3282"/>
    <w:rsid w:val="002F6279"/>
    <w:rsid w:val="002F666A"/>
    <w:rsid w:val="002F7055"/>
    <w:rsid w:val="002F7760"/>
    <w:rsid w:val="0030321A"/>
    <w:rsid w:val="00305A50"/>
    <w:rsid w:val="003076BF"/>
    <w:rsid w:val="003128D7"/>
    <w:rsid w:val="00323864"/>
    <w:rsid w:val="0032394E"/>
    <w:rsid w:val="00324CE4"/>
    <w:rsid w:val="00324D54"/>
    <w:rsid w:val="00326B04"/>
    <w:rsid w:val="00327328"/>
    <w:rsid w:val="00330780"/>
    <w:rsid w:val="00330A86"/>
    <w:rsid w:val="00330C2B"/>
    <w:rsid w:val="00333441"/>
    <w:rsid w:val="003340A4"/>
    <w:rsid w:val="003411C2"/>
    <w:rsid w:val="00346ED2"/>
    <w:rsid w:val="00355281"/>
    <w:rsid w:val="00357A6B"/>
    <w:rsid w:val="00362E4D"/>
    <w:rsid w:val="0036410B"/>
    <w:rsid w:val="003656C6"/>
    <w:rsid w:val="00367E8B"/>
    <w:rsid w:val="00373DFE"/>
    <w:rsid w:val="00386889"/>
    <w:rsid w:val="0039202C"/>
    <w:rsid w:val="0039329B"/>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4F57"/>
    <w:rsid w:val="004173EE"/>
    <w:rsid w:val="00417460"/>
    <w:rsid w:val="004211C2"/>
    <w:rsid w:val="00422218"/>
    <w:rsid w:val="004257B5"/>
    <w:rsid w:val="0042779F"/>
    <w:rsid w:val="004352A9"/>
    <w:rsid w:val="004377C9"/>
    <w:rsid w:val="00440349"/>
    <w:rsid w:val="004474CA"/>
    <w:rsid w:val="004553DF"/>
    <w:rsid w:val="00456B0F"/>
    <w:rsid w:val="00464085"/>
    <w:rsid w:val="004652D9"/>
    <w:rsid w:val="00465E99"/>
    <w:rsid w:val="00476CA4"/>
    <w:rsid w:val="004778DD"/>
    <w:rsid w:val="00483A17"/>
    <w:rsid w:val="00485D10"/>
    <w:rsid w:val="00490217"/>
    <w:rsid w:val="00490F84"/>
    <w:rsid w:val="00493FC3"/>
    <w:rsid w:val="004A4C33"/>
    <w:rsid w:val="004A7426"/>
    <w:rsid w:val="004B2F2C"/>
    <w:rsid w:val="004B693E"/>
    <w:rsid w:val="004C49C6"/>
    <w:rsid w:val="004C4D02"/>
    <w:rsid w:val="004D25B6"/>
    <w:rsid w:val="004D4A72"/>
    <w:rsid w:val="004D7A08"/>
    <w:rsid w:val="004E30EE"/>
    <w:rsid w:val="004E6B1F"/>
    <w:rsid w:val="004E77FB"/>
    <w:rsid w:val="004E7904"/>
    <w:rsid w:val="004F3FE9"/>
    <w:rsid w:val="00504C11"/>
    <w:rsid w:val="0051199C"/>
    <w:rsid w:val="00512CDB"/>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06812"/>
    <w:rsid w:val="006114A4"/>
    <w:rsid w:val="00617273"/>
    <w:rsid w:val="00617965"/>
    <w:rsid w:val="006218F1"/>
    <w:rsid w:val="006231E1"/>
    <w:rsid w:val="00627114"/>
    <w:rsid w:val="00627360"/>
    <w:rsid w:val="00627D1A"/>
    <w:rsid w:val="00631D22"/>
    <w:rsid w:val="0063495E"/>
    <w:rsid w:val="00634C63"/>
    <w:rsid w:val="006355BC"/>
    <w:rsid w:val="00645755"/>
    <w:rsid w:val="006549B9"/>
    <w:rsid w:val="00656CFF"/>
    <w:rsid w:val="006603C9"/>
    <w:rsid w:val="00664DBA"/>
    <w:rsid w:val="006657A1"/>
    <w:rsid w:val="006711A8"/>
    <w:rsid w:val="0067276C"/>
    <w:rsid w:val="00674139"/>
    <w:rsid w:val="0067528D"/>
    <w:rsid w:val="00676B8C"/>
    <w:rsid w:val="00681057"/>
    <w:rsid w:val="00681BC5"/>
    <w:rsid w:val="00681FA2"/>
    <w:rsid w:val="006833CD"/>
    <w:rsid w:val="00683BF6"/>
    <w:rsid w:val="00691836"/>
    <w:rsid w:val="0069357B"/>
    <w:rsid w:val="00697532"/>
    <w:rsid w:val="00697B7C"/>
    <w:rsid w:val="006A1DD1"/>
    <w:rsid w:val="006A2DAE"/>
    <w:rsid w:val="006A4850"/>
    <w:rsid w:val="006A4DF1"/>
    <w:rsid w:val="006B5758"/>
    <w:rsid w:val="006B7539"/>
    <w:rsid w:val="006C0362"/>
    <w:rsid w:val="006C0DEB"/>
    <w:rsid w:val="006C259B"/>
    <w:rsid w:val="006C5759"/>
    <w:rsid w:val="006C6F51"/>
    <w:rsid w:val="006D2E40"/>
    <w:rsid w:val="006D4BC7"/>
    <w:rsid w:val="006D626D"/>
    <w:rsid w:val="006E2487"/>
    <w:rsid w:val="006E4EE3"/>
    <w:rsid w:val="006E5CFF"/>
    <w:rsid w:val="006E66EC"/>
    <w:rsid w:val="006F4EB5"/>
    <w:rsid w:val="00701174"/>
    <w:rsid w:val="0070415B"/>
    <w:rsid w:val="00704D2A"/>
    <w:rsid w:val="00706F2F"/>
    <w:rsid w:val="00707C7F"/>
    <w:rsid w:val="00710FD7"/>
    <w:rsid w:val="00716816"/>
    <w:rsid w:val="00717A6D"/>
    <w:rsid w:val="00723F56"/>
    <w:rsid w:val="00724703"/>
    <w:rsid w:val="00726352"/>
    <w:rsid w:val="00734417"/>
    <w:rsid w:val="00735E9D"/>
    <w:rsid w:val="00737435"/>
    <w:rsid w:val="00741ABD"/>
    <w:rsid w:val="00741F6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72A"/>
    <w:rsid w:val="007F4BCD"/>
    <w:rsid w:val="008015AE"/>
    <w:rsid w:val="00807184"/>
    <w:rsid w:val="00823F0C"/>
    <w:rsid w:val="00827CE1"/>
    <w:rsid w:val="0083080F"/>
    <w:rsid w:val="008414DC"/>
    <w:rsid w:val="00846EE9"/>
    <w:rsid w:val="00857240"/>
    <w:rsid w:val="00860A51"/>
    <w:rsid w:val="008651ED"/>
    <w:rsid w:val="00866A97"/>
    <w:rsid w:val="008674BF"/>
    <w:rsid w:val="00867740"/>
    <w:rsid w:val="00867FCB"/>
    <w:rsid w:val="008753D9"/>
    <w:rsid w:val="008757E3"/>
    <w:rsid w:val="00875A59"/>
    <w:rsid w:val="00881D38"/>
    <w:rsid w:val="00884F5E"/>
    <w:rsid w:val="00885F9C"/>
    <w:rsid w:val="00886BC0"/>
    <w:rsid w:val="0089558E"/>
    <w:rsid w:val="008A035D"/>
    <w:rsid w:val="008A23F3"/>
    <w:rsid w:val="008B5BD2"/>
    <w:rsid w:val="008C3F44"/>
    <w:rsid w:val="008D07BA"/>
    <w:rsid w:val="008D17A5"/>
    <w:rsid w:val="008D4AD1"/>
    <w:rsid w:val="008D5C61"/>
    <w:rsid w:val="008E35DF"/>
    <w:rsid w:val="008F511D"/>
    <w:rsid w:val="008F7A18"/>
    <w:rsid w:val="00901092"/>
    <w:rsid w:val="00913D77"/>
    <w:rsid w:val="009167A0"/>
    <w:rsid w:val="00916CB5"/>
    <w:rsid w:val="00917EE0"/>
    <w:rsid w:val="009200A2"/>
    <w:rsid w:val="00922CF3"/>
    <w:rsid w:val="00923687"/>
    <w:rsid w:val="00932015"/>
    <w:rsid w:val="009329FB"/>
    <w:rsid w:val="00932DE3"/>
    <w:rsid w:val="00934EA0"/>
    <w:rsid w:val="00935396"/>
    <w:rsid w:val="009354D0"/>
    <w:rsid w:val="0093638B"/>
    <w:rsid w:val="00940764"/>
    <w:rsid w:val="00945F33"/>
    <w:rsid w:val="00946568"/>
    <w:rsid w:val="00946654"/>
    <w:rsid w:val="00951EA8"/>
    <w:rsid w:val="00955DC0"/>
    <w:rsid w:val="009562B1"/>
    <w:rsid w:val="009612FA"/>
    <w:rsid w:val="00981259"/>
    <w:rsid w:val="00983653"/>
    <w:rsid w:val="00985412"/>
    <w:rsid w:val="00985BD4"/>
    <w:rsid w:val="00985EE0"/>
    <w:rsid w:val="00986B30"/>
    <w:rsid w:val="00987EB5"/>
    <w:rsid w:val="0099082C"/>
    <w:rsid w:val="009932CA"/>
    <w:rsid w:val="00993A37"/>
    <w:rsid w:val="0099430D"/>
    <w:rsid w:val="009A2933"/>
    <w:rsid w:val="009A3357"/>
    <w:rsid w:val="009A7654"/>
    <w:rsid w:val="009A7D9E"/>
    <w:rsid w:val="009B1BBF"/>
    <w:rsid w:val="009C02DA"/>
    <w:rsid w:val="009C5045"/>
    <w:rsid w:val="009C793F"/>
    <w:rsid w:val="009D13EF"/>
    <w:rsid w:val="009D1812"/>
    <w:rsid w:val="009D1865"/>
    <w:rsid w:val="009D37BA"/>
    <w:rsid w:val="009D3A3A"/>
    <w:rsid w:val="009D58D9"/>
    <w:rsid w:val="009E1AC6"/>
    <w:rsid w:val="009E2457"/>
    <w:rsid w:val="009E3B35"/>
    <w:rsid w:val="009E63EA"/>
    <w:rsid w:val="009E6C7F"/>
    <w:rsid w:val="009E7230"/>
    <w:rsid w:val="009F050F"/>
    <w:rsid w:val="009F296F"/>
    <w:rsid w:val="00A02242"/>
    <w:rsid w:val="00A038A9"/>
    <w:rsid w:val="00A0507C"/>
    <w:rsid w:val="00A10738"/>
    <w:rsid w:val="00A11E75"/>
    <w:rsid w:val="00A13F39"/>
    <w:rsid w:val="00A20081"/>
    <w:rsid w:val="00A2515D"/>
    <w:rsid w:val="00A2546A"/>
    <w:rsid w:val="00A31E9B"/>
    <w:rsid w:val="00A3296B"/>
    <w:rsid w:val="00A333DC"/>
    <w:rsid w:val="00A33438"/>
    <w:rsid w:val="00A33E19"/>
    <w:rsid w:val="00A34CAD"/>
    <w:rsid w:val="00A4224A"/>
    <w:rsid w:val="00A42803"/>
    <w:rsid w:val="00A43887"/>
    <w:rsid w:val="00A5085C"/>
    <w:rsid w:val="00A52E9A"/>
    <w:rsid w:val="00A53D31"/>
    <w:rsid w:val="00A610F0"/>
    <w:rsid w:val="00A6444B"/>
    <w:rsid w:val="00A65BBC"/>
    <w:rsid w:val="00A73F8A"/>
    <w:rsid w:val="00A75D78"/>
    <w:rsid w:val="00A75DAE"/>
    <w:rsid w:val="00A76032"/>
    <w:rsid w:val="00A77C18"/>
    <w:rsid w:val="00A8099D"/>
    <w:rsid w:val="00A81D62"/>
    <w:rsid w:val="00A82590"/>
    <w:rsid w:val="00A82672"/>
    <w:rsid w:val="00A82E26"/>
    <w:rsid w:val="00A841BE"/>
    <w:rsid w:val="00A84922"/>
    <w:rsid w:val="00A90C04"/>
    <w:rsid w:val="00A9182B"/>
    <w:rsid w:val="00A94C9C"/>
    <w:rsid w:val="00A94DF9"/>
    <w:rsid w:val="00A959C5"/>
    <w:rsid w:val="00A963F5"/>
    <w:rsid w:val="00AA06A5"/>
    <w:rsid w:val="00AA362F"/>
    <w:rsid w:val="00AA54B1"/>
    <w:rsid w:val="00AB2F82"/>
    <w:rsid w:val="00AB4CA4"/>
    <w:rsid w:val="00AB4F24"/>
    <w:rsid w:val="00AB5095"/>
    <w:rsid w:val="00AC22AC"/>
    <w:rsid w:val="00AC3548"/>
    <w:rsid w:val="00AC67CC"/>
    <w:rsid w:val="00AD0752"/>
    <w:rsid w:val="00AD2B07"/>
    <w:rsid w:val="00AD54E0"/>
    <w:rsid w:val="00AD6368"/>
    <w:rsid w:val="00AD6DE7"/>
    <w:rsid w:val="00AE5B28"/>
    <w:rsid w:val="00AE6F79"/>
    <w:rsid w:val="00AF5D50"/>
    <w:rsid w:val="00AF6D7A"/>
    <w:rsid w:val="00B00632"/>
    <w:rsid w:val="00B0655C"/>
    <w:rsid w:val="00B10B85"/>
    <w:rsid w:val="00B1303E"/>
    <w:rsid w:val="00B139E4"/>
    <w:rsid w:val="00B14C29"/>
    <w:rsid w:val="00B170E8"/>
    <w:rsid w:val="00B3080F"/>
    <w:rsid w:val="00B31FB6"/>
    <w:rsid w:val="00B32127"/>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0AE0"/>
    <w:rsid w:val="00BA19A4"/>
    <w:rsid w:val="00BA7670"/>
    <w:rsid w:val="00BB0F91"/>
    <w:rsid w:val="00BB5ECE"/>
    <w:rsid w:val="00BC71E9"/>
    <w:rsid w:val="00BC7826"/>
    <w:rsid w:val="00BF091C"/>
    <w:rsid w:val="00BF0D75"/>
    <w:rsid w:val="00BF7CD4"/>
    <w:rsid w:val="00C01B5D"/>
    <w:rsid w:val="00C02191"/>
    <w:rsid w:val="00C10432"/>
    <w:rsid w:val="00C10E18"/>
    <w:rsid w:val="00C157DE"/>
    <w:rsid w:val="00C16909"/>
    <w:rsid w:val="00C258CC"/>
    <w:rsid w:val="00C258E4"/>
    <w:rsid w:val="00C31301"/>
    <w:rsid w:val="00C3349E"/>
    <w:rsid w:val="00C33EE1"/>
    <w:rsid w:val="00C35A5E"/>
    <w:rsid w:val="00C365DC"/>
    <w:rsid w:val="00C427D3"/>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9060E"/>
    <w:rsid w:val="00C94485"/>
    <w:rsid w:val="00C96371"/>
    <w:rsid w:val="00C973E5"/>
    <w:rsid w:val="00CA2EC6"/>
    <w:rsid w:val="00CA2FDC"/>
    <w:rsid w:val="00CA3BBA"/>
    <w:rsid w:val="00CC0602"/>
    <w:rsid w:val="00CC39A6"/>
    <w:rsid w:val="00CC71C5"/>
    <w:rsid w:val="00CC7730"/>
    <w:rsid w:val="00CC7F75"/>
    <w:rsid w:val="00CD09BE"/>
    <w:rsid w:val="00CD6850"/>
    <w:rsid w:val="00CE282C"/>
    <w:rsid w:val="00CE3B25"/>
    <w:rsid w:val="00CE67E8"/>
    <w:rsid w:val="00CF4B39"/>
    <w:rsid w:val="00CF51D6"/>
    <w:rsid w:val="00CF6193"/>
    <w:rsid w:val="00D04785"/>
    <w:rsid w:val="00D0701C"/>
    <w:rsid w:val="00D10C1E"/>
    <w:rsid w:val="00D22620"/>
    <w:rsid w:val="00D304E7"/>
    <w:rsid w:val="00D31EC5"/>
    <w:rsid w:val="00D31F3B"/>
    <w:rsid w:val="00D31FE8"/>
    <w:rsid w:val="00D32C7D"/>
    <w:rsid w:val="00D34588"/>
    <w:rsid w:val="00D3478E"/>
    <w:rsid w:val="00D36A32"/>
    <w:rsid w:val="00D4298A"/>
    <w:rsid w:val="00D42FD2"/>
    <w:rsid w:val="00D4326A"/>
    <w:rsid w:val="00D43646"/>
    <w:rsid w:val="00D43EAD"/>
    <w:rsid w:val="00D44608"/>
    <w:rsid w:val="00D53EF4"/>
    <w:rsid w:val="00D54C2F"/>
    <w:rsid w:val="00D57BF6"/>
    <w:rsid w:val="00D6067E"/>
    <w:rsid w:val="00D62BBB"/>
    <w:rsid w:val="00D63A2E"/>
    <w:rsid w:val="00D64953"/>
    <w:rsid w:val="00D66633"/>
    <w:rsid w:val="00D669BA"/>
    <w:rsid w:val="00D67A21"/>
    <w:rsid w:val="00D80AD6"/>
    <w:rsid w:val="00D81237"/>
    <w:rsid w:val="00D83357"/>
    <w:rsid w:val="00D86D5F"/>
    <w:rsid w:val="00D87572"/>
    <w:rsid w:val="00D96FCE"/>
    <w:rsid w:val="00DA6ADC"/>
    <w:rsid w:val="00DB3C11"/>
    <w:rsid w:val="00DB422E"/>
    <w:rsid w:val="00DC28B5"/>
    <w:rsid w:val="00DC3953"/>
    <w:rsid w:val="00DC4D3D"/>
    <w:rsid w:val="00DC4E65"/>
    <w:rsid w:val="00DC6655"/>
    <w:rsid w:val="00DD51A9"/>
    <w:rsid w:val="00DE14A2"/>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67C5"/>
    <w:rsid w:val="00E772E5"/>
    <w:rsid w:val="00E811DA"/>
    <w:rsid w:val="00E82585"/>
    <w:rsid w:val="00E953D0"/>
    <w:rsid w:val="00E97608"/>
    <w:rsid w:val="00EA0ABD"/>
    <w:rsid w:val="00EA46E7"/>
    <w:rsid w:val="00EA6971"/>
    <w:rsid w:val="00EA6AAC"/>
    <w:rsid w:val="00EA6BF7"/>
    <w:rsid w:val="00EB1D73"/>
    <w:rsid w:val="00EB3C2A"/>
    <w:rsid w:val="00EB6A55"/>
    <w:rsid w:val="00EC21EF"/>
    <w:rsid w:val="00EC2C40"/>
    <w:rsid w:val="00EC3E4C"/>
    <w:rsid w:val="00EC5A5B"/>
    <w:rsid w:val="00ED22BA"/>
    <w:rsid w:val="00ED6AD0"/>
    <w:rsid w:val="00EE6353"/>
    <w:rsid w:val="00EF1962"/>
    <w:rsid w:val="00EF226B"/>
    <w:rsid w:val="00EF37D8"/>
    <w:rsid w:val="00EF3A3F"/>
    <w:rsid w:val="00EF3B7E"/>
    <w:rsid w:val="00EF7D96"/>
    <w:rsid w:val="00F00937"/>
    <w:rsid w:val="00F00A32"/>
    <w:rsid w:val="00F017E0"/>
    <w:rsid w:val="00F029A8"/>
    <w:rsid w:val="00F07E76"/>
    <w:rsid w:val="00F11860"/>
    <w:rsid w:val="00F16ABF"/>
    <w:rsid w:val="00F22399"/>
    <w:rsid w:val="00F2529A"/>
    <w:rsid w:val="00F26DAD"/>
    <w:rsid w:val="00F274A8"/>
    <w:rsid w:val="00F315C9"/>
    <w:rsid w:val="00F3654E"/>
    <w:rsid w:val="00F42E31"/>
    <w:rsid w:val="00F51E5E"/>
    <w:rsid w:val="00F55226"/>
    <w:rsid w:val="00F55756"/>
    <w:rsid w:val="00F57A67"/>
    <w:rsid w:val="00F64B32"/>
    <w:rsid w:val="00F70C4B"/>
    <w:rsid w:val="00F7138B"/>
    <w:rsid w:val="00F7333E"/>
    <w:rsid w:val="00F74C7D"/>
    <w:rsid w:val="00F74F8F"/>
    <w:rsid w:val="00F808C0"/>
    <w:rsid w:val="00F833A9"/>
    <w:rsid w:val="00F83712"/>
    <w:rsid w:val="00F85CA3"/>
    <w:rsid w:val="00F8695E"/>
    <w:rsid w:val="00F9570D"/>
    <w:rsid w:val="00FA030F"/>
    <w:rsid w:val="00FA0932"/>
    <w:rsid w:val="00FA672D"/>
    <w:rsid w:val="00FB2D26"/>
    <w:rsid w:val="00FB3C2A"/>
    <w:rsid w:val="00FB4348"/>
    <w:rsid w:val="00FB6750"/>
    <w:rsid w:val="00FC03A2"/>
    <w:rsid w:val="00FC3E33"/>
    <w:rsid w:val="00FC5DD1"/>
    <w:rsid w:val="00FC7242"/>
    <w:rsid w:val="00FD0D2C"/>
    <w:rsid w:val="00FD1A40"/>
    <w:rsid w:val="00FD44E8"/>
    <w:rsid w:val="00FD45CD"/>
    <w:rsid w:val="00FD7200"/>
    <w:rsid w:val="00FE2875"/>
    <w:rsid w:val="00FE3977"/>
    <w:rsid w:val="00FE5F30"/>
    <w:rsid w:val="00FE6ABD"/>
    <w:rsid w:val="00FF1BC6"/>
    <w:rsid w:val="00FF3C30"/>
    <w:rsid w:val="00FF45B6"/>
    <w:rsid w:val="00FF50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Textodeglobo1">
    <w:name w:val="Texto de globo1"/>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Textoindependiente21">
    <w:name w:val="Texto independiente 21"/>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Mapadeldocumento1">
    <w:name w:val="Mapa del documento1"/>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suntodelcomentario1">
    <w:name w:val="Asunto del comentario1"/>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2</TotalTime>
  <Pages>3</Pages>
  <Words>861</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3</cp:revision>
  <cp:lastPrinted>2018-09-25T05:20:00Z</cp:lastPrinted>
  <dcterms:created xsi:type="dcterms:W3CDTF">2018-09-25T05:26:00Z</dcterms:created>
  <dcterms:modified xsi:type="dcterms:W3CDTF">2018-09-25T05:27:00Z</dcterms:modified>
</cp:coreProperties>
</file>